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B8" w:rsidRDefault="002847B8" w:rsidP="002847B8">
      <w:pPr>
        <w:spacing w:line="100" w:lineRule="atLeast"/>
        <w:jc w:val="center"/>
        <w:rPr>
          <w:b/>
          <w:sz w:val="28"/>
          <w:szCs w:val="28"/>
        </w:rPr>
      </w:pPr>
      <w:r>
        <w:rPr>
          <w:b/>
          <w:noProof/>
          <w:sz w:val="40"/>
          <w:szCs w:val="28"/>
        </w:rPr>
        <w:drawing>
          <wp:inline distT="0" distB="0" distL="0" distR="0">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58000"/>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2847B8" w:rsidRDefault="002847B8" w:rsidP="002847B8">
      <w:pPr>
        <w:spacing w:line="100" w:lineRule="atLeast"/>
        <w:jc w:val="center"/>
        <w:rPr>
          <w:b/>
          <w:sz w:val="28"/>
          <w:szCs w:val="28"/>
        </w:rPr>
      </w:pPr>
      <w:r>
        <w:rPr>
          <w:b/>
          <w:sz w:val="28"/>
          <w:szCs w:val="28"/>
        </w:rPr>
        <w:t xml:space="preserve">  СОБРАНИЕ ПРЕДСТАВИТЕЛЕЙ СЕЛЬСКОГО ПОСЕЛЕНИЯ МАЙСКОЕ МУНИЦИПАЛЬНОГО РАЙОНА </w:t>
      </w:r>
      <w:proofErr w:type="gramStart"/>
      <w:r>
        <w:rPr>
          <w:b/>
          <w:sz w:val="28"/>
          <w:szCs w:val="28"/>
        </w:rPr>
        <w:t>ПЕСТРАВСКИЙ  САМАРСКОЙ</w:t>
      </w:r>
      <w:proofErr w:type="gramEnd"/>
      <w:r>
        <w:rPr>
          <w:b/>
          <w:sz w:val="28"/>
          <w:szCs w:val="28"/>
        </w:rPr>
        <w:t xml:space="preserve"> ОБЛАСТИ  </w:t>
      </w:r>
    </w:p>
    <w:p w:rsidR="002847B8" w:rsidRDefault="002847B8" w:rsidP="002847B8">
      <w:pPr>
        <w:spacing w:line="100" w:lineRule="atLeast"/>
        <w:jc w:val="center"/>
        <w:rPr>
          <w:b/>
          <w:sz w:val="28"/>
          <w:szCs w:val="28"/>
        </w:rPr>
      </w:pPr>
    </w:p>
    <w:p w:rsidR="002847B8" w:rsidRDefault="002847B8" w:rsidP="002847B8">
      <w:pPr>
        <w:spacing w:line="100" w:lineRule="atLeast"/>
        <w:jc w:val="center"/>
        <w:rPr>
          <w:b/>
          <w:sz w:val="28"/>
          <w:szCs w:val="28"/>
        </w:rPr>
      </w:pPr>
      <w:r>
        <w:rPr>
          <w:b/>
          <w:sz w:val="28"/>
          <w:szCs w:val="28"/>
        </w:rPr>
        <w:t>РЕШЕНИЕ</w:t>
      </w:r>
    </w:p>
    <w:p w:rsidR="002847B8" w:rsidRDefault="002847B8" w:rsidP="002847B8">
      <w:pPr>
        <w:pStyle w:val="ConsPlusTitle"/>
        <w:jc w:val="center"/>
        <w:rPr>
          <w:b w:val="0"/>
          <w:bCs w:val="0"/>
          <w:sz w:val="24"/>
          <w:szCs w:val="24"/>
        </w:rPr>
      </w:pPr>
      <w:r>
        <w:rPr>
          <w:rFonts w:ascii="Times New Roman" w:hAnsi="Times New Roman" w:cs="Times New Roman"/>
          <w:bCs w:val="0"/>
          <w:sz w:val="24"/>
          <w:szCs w:val="24"/>
        </w:rPr>
        <w:t xml:space="preserve">О внесении изменений в Решение Собрания представителей сельского поселения Майское муниципального района </w:t>
      </w:r>
      <w:proofErr w:type="spellStart"/>
      <w:r>
        <w:rPr>
          <w:rFonts w:ascii="Times New Roman" w:hAnsi="Times New Roman" w:cs="Times New Roman"/>
          <w:bCs w:val="0"/>
          <w:sz w:val="24"/>
          <w:szCs w:val="24"/>
        </w:rPr>
        <w:t>Пестравский</w:t>
      </w:r>
      <w:proofErr w:type="spellEnd"/>
      <w:r>
        <w:rPr>
          <w:rFonts w:ascii="Times New Roman" w:hAnsi="Times New Roman" w:cs="Times New Roman"/>
          <w:bCs w:val="0"/>
          <w:sz w:val="24"/>
          <w:szCs w:val="24"/>
        </w:rPr>
        <w:t xml:space="preserve"> №</w:t>
      </w:r>
      <w:proofErr w:type="gramStart"/>
      <w:r w:rsidR="00AF5631">
        <w:rPr>
          <w:rFonts w:ascii="Times New Roman" w:hAnsi="Times New Roman" w:cs="Times New Roman"/>
          <w:bCs w:val="0"/>
          <w:sz w:val="24"/>
          <w:szCs w:val="24"/>
        </w:rPr>
        <w:t>3</w:t>
      </w:r>
      <w:r>
        <w:rPr>
          <w:rFonts w:ascii="Times New Roman" w:hAnsi="Times New Roman" w:cs="Times New Roman"/>
          <w:bCs w:val="0"/>
          <w:sz w:val="24"/>
          <w:szCs w:val="24"/>
        </w:rPr>
        <w:t xml:space="preserve">  от</w:t>
      </w:r>
      <w:proofErr w:type="gramEnd"/>
      <w:r w:rsidR="00AF5631">
        <w:rPr>
          <w:rFonts w:ascii="Times New Roman" w:hAnsi="Times New Roman" w:cs="Times New Roman"/>
          <w:bCs w:val="0"/>
          <w:sz w:val="24"/>
          <w:szCs w:val="24"/>
        </w:rPr>
        <w:t xml:space="preserve"> 27</w:t>
      </w:r>
      <w:r>
        <w:rPr>
          <w:rFonts w:ascii="Times New Roman" w:hAnsi="Times New Roman" w:cs="Times New Roman"/>
          <w:bCs w:val="0"/>
          <w:sz w:val="24"/>
          <w:szCs w:val="24"/>
        </w:rPr>
        <w:t>.01.2012 года «Об утверждении Положения «</w:t>
      </w:r>
      <w:r>
        <w:rPr>
          <w:rFonts w:ascii="Times New Roman" w:hAnsi="Times New Roman"/>
          <w:sz w:val="24"/>
          <w:szCs w:val="24"/>
        </w:rPr>
        <w:t xml:space="preserve">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w:t>
      </w:r>
      <w:proofErr w:type="spellStart"/>
      <w:r>
        <w:rPr>
          <w:rFonts w:ascii="Times New Roman" w:hAnsi="Times New Roman"/>
          <w:sz w:val="24"/>
          <w:szCs w:val="24"/>
        </w:rPr>
        <w:t>Пестравский</w:t>
      </w:r>
      <w:proofErr w:type="spellEnd"/>
      <w:r>
        <w:rPr>
          <w:b w:val="0"/>
          <w:bCs w:val="0"/>
          <w:sz w:val="24"/>
          <w:szCs w:val="24"/>
        </w:rPr>
        <w:t>»</w:t>
      </w:r>
    </w:p>
    <w:p w:rsidR="002847B8" w:rsidRDefault="002847B8" w:rsidP="002847B8">
      <w:pPr>
        <w:pStyle w:val="ConsPlusTitle"/>
        <w:jc w:val="center"/>
        <w:rPr>
          <w:rFonts w:ascii="Times New Roman" w:hAnsi="Times New Roman"/>
          <w:bCs w:val="0"/>
          <w:kern w:val="2"/>
          <w:sz w:val="32"/>
          <w:szCs w:val="32"/>
        </w:rPr>
      </w:pPr>
    </w:p>
    <w:p w:rsidR="002847B8" w:rsidRDefault="00AF5631" w:rsidP="002847B8">
      <w:pPr>
        <w:spacing w:line="100" w:lineRule="atLeast"/>
      </w:pPr>
      <w:r>
        <w:t xml:space="preserve">            </w:t>
      </w:r>
      <w:proofErr w:type="gramStart"/>
      <w:r>
        <w:t>от  15</w:t>
      </w:r>
      <w:proofErr w:type="gramEnd"/>
      <w:r>
        <w:t xml:space="preserve"> марта</w:t>
      </w:r>
      <w:r w:rsidR="002847B8">
        <w:t xml:space="preserve">  2017 года                                                                                №</w:t>
      </w:r>
      <w:r w:rsidR="00DC4568">
        <w:t>3</w:t>
      </w:r>
      <w:r w:rsidR="002847B8">
        <w:t xml:space="preserve"> </w:t>
      </w:r>
    </w:p>
    <w:p w:rsidR="002847B8" w:rsidRDefault="002847B8" w:rsidP="002847B8">
      <w:pPr>
        <w:spacing w:line="100" w:lineRule="atLeast"/>
        <w:jc w:val="center"/>
        <w:rPr>
          <w:b/>
          <w:bCs/>
        </w:rPr>
      </w:pPr>
    </w:p>
    <w:p w:rsidR="002847B8" w:rsidRDefault="002847B8" w:rsidP="002847B8">
      <w:pPr>
        <w:spacing w:line="100" w:lineRule="atLeast"/>
        <w:jc w:val="both"/>
      </w:pPr>
      <w:r>
        <w:tab/>
        <w:t xml:space="preserve">В соответствии со </w:t>
      </w:r>
      <w:hyperlink r:id="rId6" w:history="1">
        <w:r>
          <w:rPr>
            <w:rStyle w:val="a3"/>
          </w:rPr>
          <w:t>статьями 116</w:t>
        </w:r>
      </w:hyperlink>
      <w:r>
        <w:t xml:space="preserve">, </w:t>
      </w:r>
      <w:hyperlink r:id="rId7" w:history="1">
        <w:r>
          <w:rPr>
            <w:rStyle w:val="a3"/>
          </w:rPr>
          <w:t>135</w:t>
        </w:r>
      </w:hyperlink>
      <w:r>
        <w:t xml:space="preserve">, </w:t>
      </w:r>
      <w:hyperlink r:id="rId8" w:history="1">
        <w:r>
          <w:rPr>
            <w:rStyle w:val="a3"/>
          </w:rPr>
          <w:t>144</w:t>
        </w:r>
      </w:hyperlink>
      <w:r>
        <w:t xml:space="preserve"> Трудового кодекса РФ в целях обеспечения социальных гарантий, создания единой правовой базы формирования оплаты труда и материального стимулирования, его единообразного применения для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w:t>
      </w:r>
      <w:proofErr w:type="spellStart"/>
      <w:r>
        <w:t>Пестравский</w:t>
      </w:r>
      <w:proofErr w:type="spellEnd"/>
      <w:r>
        <w:t>,</w:t>
      </w:r>
      <w:r>
        <w:rPr>
          <w:sz w:val="28"/>
          <w:szCs w:val="28"/>
        </w:rPr>
        <w:t xml:space="preserve"> </w:t>
      </w:r>
      <w:r>
        <w:t xml:space="preserve">с Федеральным </w:t>
      </w:r>
      <w:hyperlink r:id="rId9" w:history="1">
        <w:r>
          <w:rPr>
            <w:rStyle w:val="a3"/>
            <w:color w:val="000000"/>
          </w:rPr>
          <w:t>законом</w:t>
        </w:r>
      </w:hyperlink>
      <w:r>
        <w:t xml:space="preserve"> "Об общих принципах организации местного самоуправления" от 06.10.2003 N 131-ФЗ, В соответствии с Федеральным </w:t>
      </w:r>
      <w:hyperlink r:id="rId10" w:history="1">
        <w:r>
          <w:rPr>
            <w:rStyle w:val="a3"/>
          </w:rPr>
          <w:t>законом</w:t>
        </w:r>
      </w:hyperlink>
      <w:r>
        <w:t xml:space="preserve"> от 02.03.2007 N 25-ФЗ "О муниципальной службе в Российской Федерации", нормативными положениями Устава сельского поселения Майское муниципального района </w:t>
      </w:r>
      <w:proofErr w:type="spellStart"/>
      <w:r>
        <w:t>Пестравский</w:t>
      </w:r>
      <w:proofErr w:type="spellEnd"/>
      <w:r>
        <w:t xml:space="preserve"> Самарской области, Собрание представителей сельского поселения Майское муниципального района </w:t>
      </w:r>
      <w:proofErr w:type="spellStart"/>
      <w:r>
        <w:t>Пестравский</w:t>
      </w:r>
      <w:proofErr w:type="spellEnd"/>
      <w:r>
        <w:t xml:space="preserve"> Самарской области</w:t>
      </w:r>
    </w:p>
    <w:p w:rsidR="002847B8" w:rsidRDefault="002847B8" w:rsidP="002847B8">
      <w:pPr>
        <w:spacing w:line="100" w:lineRule="atLeast"/>
      </w:pPr>
    </w:p>
    <w:p w:rsidR="002847B8" w:rsidRDefault="002847B8" w:rsidP="002847B8">
      <w:pPr>
        <w:spacing w:line="100" w:lineRule="atLeast"/>
      </w:pPr>
      <w:r>
        <w:rPr>
          <w:b/>
          <w:bCs/>
        </w:rPr>
        <w:tab/>
      </w:r>
      <w:r>
        <w:rPr>
          <w:b/>
          <w:bCs/>
        </w:rPr>
        <w:tab/>
        <w:t xml:space="preserve"> РЕШИЛО:</w:t>
      </w:r>
    </w:p>
    <w:p w:rsidR="002847B8" w:rsidRDefault="002847B8" w:rsidP="002847B8">
      <w:pPr>
        <w:spacing w:line="100" w:lineRule="atLeast"/>
        <w:jc w:val="center"/>
      </w:pPr>
    </w:p>
    <w:p w:rsidR="002847B8" w:rsidRDefault="002847B8" w:rsidP="002847B8">
      <w:pPr>
        <w:numPr>
          <w:ilvl w:val="0"/>
          <w:numId w:val="1"/>
        </w:numPr>
        <w:spacing w:line="100" w:lineRule="atLeast"/>
        <w:ind w:left="0" w:firstLine="360"/>
        <w:jc w:val="both"/>
      </w:pPr>
      <w:r>
        <w:t xml:space="preserve">Внести изменения в Решение Собрания представителей сельского поселения Майское муниципального района </w:t>
      </w:r>
      <w:proofErr w:type="spellStart"/>
      <w:r>
        <w:t>Пестравский</w:t>
      </w:r>
      <w:proofErr w:type="spellEnd"/>
      <w:r>
        <w:t xml:space="preserve"> № </w:t>
      </w:r>
      <w:r w:rsidR="00AF5631">
        <w:t>3 от 27</w:t>
      </w:r>
      <w:r>
        <w:t>.01.2012 года «Об утверждении Положения «Об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w:t>
      </w:r>
      <w:r w:rsidR="009602F8">
        <w:t xml:space="preserve">ния сельского поселения Майское </w:t>
      </w:r>
      <w:r>
        <w:t xml:space="preserve">муниципального района </w:t>
      </w:r>
      <w:proofErr w:type="spellStart"/>
      <w:r>
        <w:t>Пестравский</w:t>
      </w:r>
      <w:proofErr w:type="spellEnd"/>
      <w:r>
        <w:t>»:</w:t>
      </w:r>
    </w:p>
    <w:p w:rsidR="002847B8" w:rsidRDefault="002847B8" w:rsidP="002847B8">
      <w:pPr>
        <w:autoSpaceDE w:val="0"/>
        <w:jc w:val="both"/>
      </w:pPr>
      <w:r>
        <w:tab/>
        <w:t>1.1. Пункт № 2.4. «Ежемесячная надбавка к должностному окладу за сложность, напряженность и специальный режим работы»</w:t>
      </w:r>
      <w:r>
        <w:rPr>
          <w:b/>
        </w:rPr>
        <w:t xml:space="preserve"> </w:t>
      </w:r>
      <w:r>
        <w:t xml:space="preserve"> главы № 2 «Оплата труда служащих»  Положения «Об оплате труда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w:t>
      </w:r>
      <w:proofErr w:type="spellStart"/>
      <w:r>
        <w:t>Пестравский</w:t>
      </w:r>
      <w:proofErr w:type="spellEnd"/>
      <w:r>
        <w:t xml:space="preserve">», утверждённого  Решением Собрания представителей сельского поселения Майское муниципального района </w:t>
      </w:r>
      <w:proofErr w:type="spellStart"/>
      <w:r>
        <w:t>Пестравский</w:t>
      </w:r>
      <w:proofErr w:type="spellEnd"/>
      <w:r>
        <w:t xml:space="preserve"> №</w:t>
      </w:r>
      <w:r w:rsidR="00AF5631">
        <w:t>3  от 27</w:t>
      </w:r>
      <w:r>
        <w:t>.01.2012 года</w:t>
      </w:r>
      <w:r>
        <w:rPr>
          <w:b/>
          <w:bCs/>
        </w:rPr>
        <w:t xml:space="preserve"> </w:t>
      </w:r>
      <w:r>
        <w:rPr>
          <w:rFonts w:eastAsia="Times New Roman"/>
        </w:rPr>
        <w:t>изложить в следующей редакции:</w:t>
      </w:r>
      <w:r>
        <w:rPr>
          <w:rFonts w:eastAsia="Times New Roman"/>
          <w:b/>
          <w:bCs/>
        </w:rPr>
        <w:t xml:space="preserve"> </w:t>
      </w:r>
    </w:p>
    <w:p w:rsidR="002847B8" w:rsidRDefault="002847B8" w:rsidP="002847B8">
      <w:pPr>
        <w:ind w:firstLine="540"/>
        <w:jc w:val="both"/>
        <w:rPr>
          <w:b/>
        </w:rPr>
      </w:pPr>
      <w:r>
        <w:rPr>
          <w:b/>
        </w:rPr>
        <w:tab/>
        <w:t>«2.4. Ежемесячная надбавка к должностному окладу за сложность, напряженность и особый режим работы в следующих   размерах:</w:t>
      </w:r>
    </w:p>
    <w:p w:rsidR="002847B8" w:rsidRDefault="00601018" w:rsidP="002847B8">
      <w:pPr>
        <w:pStyle w:val="a6"/>
        <w:ind w:firstLine="567"/>
        <w:jc w:val="both"/>
        <w:rPr>
          <w:b/>
        </w:rPr>
      </w:pPr>
      <w:r>
        <w:rPr>
          <w:b/>
        </w:rPr>
        <w:t>- бухгалтер – 20, 40, 60, 8</w:t>
      </w:r>
      <w:r w:rsidR="002847B8">
        <w:rPr>
          <w:b/>
        </w:rPr>
        <w:t>0 процентов должностного оклада;</w:t>
      </w:r>
    </w:p>
    <w:p w:rsidR="002847B8" w:rsidRDefault="002847B8" w:rsidP="002847B8">
      <w:pPr>
        <w:pStyle w:val="a6"/>
        <w:ind w:firstLine="567"/>
        <w:jc w:val="both"/>
        <w:rPr>
          <w:b/>
        </w:rPr>
      </w:pPr>
      <w:r>
        <w:rPr>
          <w:b/>
        </w:rPr>
        <w:lastRenderedPageBreak/>
        <w:t>- младший обслуживающий персонал – 20, 30, 40, 50 процентов должностного оклада.</w:t>
      </w:r>
    </w:p>
    <w:p w:rsidR="002847B8" w:rsidRDefault="002847B8" w:rsidP="002847B8">
      <w:pPr>
        <w:pStyle w:val="a6"/>
        <w:ind w:firstLine="567"/>
        <w:jc w:val="both"/>
        <w:rPr>
          <w:b/>
        </w:rPr>
      </w:pPr>
      <w:r>
        <w:rPr>
          <w:b/>
        </w:rPr>
        <w:t>2.4.1.</w:t>
      </w:r>
      <w:r>
        <w:rPr>
          <w:b/>
        </w:rPr>
        <w:tab/>
        <w:t xml:space="preserve">Ежемесячная надбавка к должностному окладу за сложность, напряженность и особый режим работы устанавливается работнику распоряжением (приказом) представителя нанимателя (работодателя) персонально на один календарный год. </w:t>
      </w:r>
    </w:p>
    <w:p w:rsidR="002847B8" w:rsidRDefault="002847B8" w:rsidP="002847B8">
      <w:pPr>
        <w:ind w:firstLine="540"/>
        <w:jc w:val="both"/>
        <w:rPr>
          <w:b/>
        </w:rPr>
      </w:pPr>
      <w:r>
        <w:rPr>
          <w:b/>
        </w:rPr>
        <w:t>Конкретные размеры ежемесячной надбавки служащим устанавливаются с учётом конкретных обстоятельств и следующих показателей (критериев) результативности их труда:</w:t>
      </w:r>
    </w:p>
    <w:p w:rsidR="002847B8" w:rsidRDefault="002847B8" w:rsidP="002847B8">
      <w:pPr>
        <w:ind w:firstLine="540"/>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532"/>
        <w:gridCol w:w="5812"/>
      </w:tblGrid>
      <w:tr w:rsidR="002847B8" w:rsidTr="002847B8">
        <w:tc>
          <w:tcPr>
            <w:tcW w:w="226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 xml:space="preserve">Перечень должностей </w:t>
            </w:r>
          </w:p>
        </w:tc>
        <w:tc>
          <w:tcPr>
            <w:tcW w:w="153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Размер надбавки, %</w:t>
            </w:r>
          </w:p>
        </w:tc>
        <w:tc>
          <w:tcPr>
            <w:tcW w:w="581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Критерии</w:t>
            </w:r>
          </w:p>
        </w:tc>
      </w:tr>
      <w:tr w:rsidR="002847B8" w:rsidTr="002847B8">
        <w:tc>
          <w:tcPr>
            <w:tcW w:w="2262" w:type="dxa"/>
            <w:vMerge w:val="restart"/>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 xml:space="preserve">бухгалтер </w:t>
            </w:r>
          </w:p>
        </w:tc>
        <w:tc>
          <w:tcPr>
            <w:tcW w:w="1532" w:type="dxa"/>
            <w:tcBorders>
              <w:top w:val="single" w:sz="4" w:space="0" w:color="auto"/>
              <w:left w:val="single" w:sz="4" w:space="0" w:color="auto"/>
              <w:bottom w:val="single" w:sz="4" w:space="0" w:color="auto"/>
              <w:right w:val="single" w:sz="4" w:space="0" w:color="auto"/>
            </w:tcBorders>
            <w:hideMark/>
          </w:tcPr>
          <w:p w:rsidR="002847B8" w:rsidRDefault="00601018">
            <w:pPr>
              <w:pStyle w:val="a6"/>
              <w:jc w:val="both"/>
              <w:rPr>
                <w:b/>
              </w:rPr>
            </w:pPr>
            <w:r>
              <w:rPr>
                <w:b/>
              </w:rPr>
              <w:t>80</w:t>
            </w:r>
            <w:bookmarkStart w:id="0" w:name="_GoBack"/>
            <w:bookmarkEnd w:id="0"/>
          </w:p>
        </w:tc>
        <w:tc>
          <w:tcPr>
            <w:tcW w:w="581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 эффективность принимаемых решений в рамках своих должностных обязанностей</w:t>
            </w:r>
          </w:p>
        </w:tc>
      </w:tr>
      <w:tr w:rsidR="002847B8" w:rsidTr="002847B8">
        <w:tc>
          <w:tcPr>
            <w:tcW w:w="0" w:type="auto"/>
            <w:vMerge/>
            <w:tcBorders>
              <w:top w:val="single" w:sz="4" w:space="0" w:color="auto"/>
              <w:left w:val="single" w:sz="4" w:space="0" w:color="auto"/>
              <w:bottom w:val="single" w:sz="4" w:space="0" w:color="auto"/>
              <w:right w:val="single" w:sz="4" w:space="0" w:color="auto"/>
            </w:tcBorders>
            <w:vAlign w:val="center"/>
            <w:hideMark/>
          </w:tcPr>
          <w:p w:rsidR="002847B8" w:rsidRDefault="002847B8">
            <w:pPr>
              <w:widowControl/>
              <w:suppressAutoHyphens w:val="0"/>
              <w:rPr>
                <w:rFonts w:eastAsia="Times New Roman"/>
                <w:b/>
                <w:kern w:val="0"/>
              </w:rPr>
            </w:pPr>
          </w:p>
        </w:tc>
        <w:tc>
          <w:tcPr>
            <w:tcW w:w="1532" w:type="dxa"/>
            <w:tcBorders>
              <w:top w:val="single" w:sz="4" w:space="0" w:color="auto"/>
              <w:left w:val="single" w:sz="4" w:space="0" w:color="auto"/>
              <w:bottom w:val="single" w:sz="4" w:space="0" w:color="auto"/>
              <w:right w:val="single" w:sz="4" w:space="0" w:color="auto"/>
            </w:tcBorders>
            <w:hideMark/>
          </w:tcPr>
          <w:p w:rsidR="002847B8" w:rsidRDefault="00601018">
            <w:pPr>
              <w:pStyle w:val="a6"/>
              <w:jc w:val="both"/>
              <w:rPr>
                <w:b/>
              </w:rPr>
            </w:pPr>
            <w:r>
              <w:rPr>
                <w:b/>
              </w:rPr>
              <w:t>60</w:t>
            </w:r>
          </w:p>
        </w:tc>
        <w:tc>
          <w:tcPr>
            <w:tcW w:w="581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 системное развитие профессиональных компетенций;</w:t>
            </w:r>
          </w:p>
          <w:p w:rsidR="002847B8" w:rsidRDefault="002847B8">
            <w:pPr>
              <w:pStyle w:val="a6"/>
              <w:jc w:val="both"/>
              <w:rPr>
                <w:b/>
              </w:rPr>
            </w:pPr>
            <w:r>
              <w:rPr>
                <w:b/>
              </w:rPr>
              <w:t>- характер и сложность процессов, подлежащих реализации</w:t>
            </w:r>
          </w:p>
        </w:tc>
      </w:tr>
      <w:tr w:rsidR="002847B8" w:rsidTr="002847B8">
        <w:tc>
          <w:tcPr>
            <w:tcW w:w="0" w:type="auto"/>
            <w:vMerge/>
            <w:tcBorders>
              <w:top w:val="single" w:sz="4" w:space="0" w:color="auto"/>
              <w:left w:val="single" w:sz="4" w:space="0" w:color="auto"/>
              <w:bottom w:val="single" w:sz="4" w:space="0" w:color="auto"/>
              <w:right w:val="single" w:sz="4" w:space="0" w:color="auto"/>
            </w:tcBorders>
            <w:vAlign w:val="center"/>
            <w:hideMark/>
          </w:tcPr>
          <w:p w:rsidR="002847B8" w:rsidRDefault="002847B8">
            <w:pPr>
              <w:widowControl/>
              <w:suppressAutoHyphens w:val="0"/>
              <w:rPr>
                <w:rFonts w:eastAsia="Times New Roman"/>
                <w:b/>
                <w:kern w:val="0"/>
              </w:rPr>
            </w:pPr>
          </w:p>
        </w:tc>
        <w:tc>
          <w:tcPr>
            <w:tcW w:w="153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40</w:t>
            </w:r>
          </w:p>
        </w:tc>
        <w:tc>
          <w:tcPr>
            <w:tcW w:w="581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 xml:space="preserve">- компетентность при выполнении наиболее важных, сложных и ответственных работ </w:t>
            </w:r>
          </w:p>
        </w:tc>
      </w:tr>
      <w:tr w:rsidR="002847B8" w:rsidTr="002847B8">
        <w:tc>
          <w:tcPr>
            <w:tcW w:w="0" w:type="auto"/>
            <w:vMerge/>
            <w:tcBorders>
              <w:top w:val="single" w:sz="4" w:space="0" w:color="auto"/>
              <w:left w:val="single" w:sz="4" w:space="0" w:color="auto"/>
              <w:bottom w:val="single" w:sz="4" w:space="0" w:color="auto"/>
              <w:right w:val="single" w:sz="4" w:space="0" w:color="auto"/>
            </w:tcBorders>
            <w:vAlign w:val="center"/>
            <w:hideMark/>
          </w:tcPr>
          <w:p w:rsidR="002847B8" w:rsidRDefault="002847B8">
            <w:pPr>
              <w:widowControl/>
              <w:suppressAutoHyphens w:val="0"/>
              <w:rPr>
                <w:rFonts w:eastAsia="Times New Roman"/>
                <w:b/>
                <w:kern w:val="0"/>
              </w:rPr>
            </w:pPr>
          </w:p>
        </w:tc>
        <w:tc>
          <w:tcPr>
            <w:tcW w:w="153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20</w:t>
            </w:r>
          </w:p>
        </w:tc>
        <w:tc>
          <w:tcPr>
            <w:tcW w:w="581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 xml:space="preserve">- использование информационных </w:t>
            </w:r>
            <w:r>
              <w:rPr>
                <w:b/>
              </w:rPr>
              <w:br/>
              <w:t>коммуникационных технологий</w:t>
            </w:r>
          </w:p>
        </w:tc>
      </w:tr>
      <w:tr w:rsidR="002847B8" w:rsidTr="002847B8">
        <w:tc>
          <w:tcPr>
            <w:tcW w:w="2262" w:type="dxa"/>
            <w:vMerge w:val="restart"/>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младший обслуживающий персонал</w:t>
            </w:r>
          </w:p>
        </w:tc>
        <w:tc>
          <w:tcPr>
            <w:tcW w:w="153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50</w:t>
            </w:r>
          </w:p>
        </w:tc>
        <w:tc>
          <w:tcPr>
            <w:tcW w:w="581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 инициатива и результативность</w:t>
            </w:r>
          </w:p>
          <w:p w:rsidR="002847B8" w:rsidRDefault="002847B8">
            <w:pPr>
              <w:pStyle w:val="a6"/>
              <w:jc w:val="both"/>
              <w:rPr>
                <w:b/>
              </w:rPr>
            </w:pPr>
            <w:r>
              <w:rPr>
                <w:b/>
              </w:rPr>
              <w:t>- качественное выполнение работ высокой напряжённости и интенсивности (большой объём, систематическое выполнение срочных и неотложных поручений, а также работ, требующих повышенного внимания)</w:t>
            </w:r>
          </w:p>
        </w:tc>
      </w:tr>
      <w:tr w:rsidR="002847B8" w:rsidTr="002847B8">
        <w:tc>
          <w:tcPr>
            <w:tcW w:w="0" w:type="auto"/>
            <w:vMerge/>
            <w:tcBorders>
              <w:top w:val="single" w:sz="4" w:space="0" w:color="auto"/>
              <w:left w:val="single" w:sz="4" w:space="0" w:color="auto"/>
              <w:bottom w:val="single" w:sz="4" w:space="0" w:color="auto"/>
              <w:right w:val="single" w:sz="4" w:space="0" w:color="auto"/>
            </w:tcBorders>
            <w:vAlign w:val="center"/>
            <w:hideMark/>
          </w:tcPr>
          <w:p w:rsidR="002847B8" w:rsidRDefault="002847B8">
            <w:pPr>
              <w:widowControl/>
              <w:suppressAutoHyphens w:val="0"/>
              <w:rPr>
                <w:rFonts w:eastAsia="Times New Roman"/>
                <w:b/>
                <w:kern w:val="0"/>
              </w:rPr>
            </w:pPr>
          </w:p>
        </w:tc>
        <w:tc>
          <w:tcPr>
            <w:tcW w:w="153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40</w:t>
            </w:r>
          </w:p>
        </w:tc>
        <w:tc>
          <w:tcPr>
            <w:tcW w:w="581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spacing w:val="3"/>
              </w:rPr>
            </w:pPr>
            <w:r>
              <w:rPr>
                <w:b/>
                <w:spacing w:val="3"/>
              </w:rPr>
              <w:t xml:space="preserve">- установление особого режима работы </w:t>
            </w:r>
            <w:r>
              <w:rPr>
                <w:b/>
              </w:rPr>
              <w:t>(систематическое выполнение функций сверх возложенных должностных обязанностей)</w:t>
            </w:r>
          </w:p>
        </w:tc>
      </w:tr>
      <w:tr w:rsidR="002847B8" w:rsidTr="002847B8">
        <w:tc>
          <w:tcPr>
            <w:tcW w:w="0" w:type="auto"/>
            <w:vMerge/>
            <w:tcBorders>
              <w:top w:val="single" w:sz="4" w:space="0" w:color="auto"/>
              <w:left w:val="single" w:sz="4" w:space="0" w:color="auto"/>
              <w:bottom w:val="single" w:sz="4" w:space="0" w:color="auto"/>
              <w:right w:val="single" w:sz="4" w:space="0" w:color="auto"/>
            </w:tcBorders>
            <w:vAlign w:val="center"/>
            <w:hideMark/>
          </w:tcPr>
          <w:p w:rsidR="002847B8" w:rsidRDefault="002847B8">
            <w:pPr>
              <w:widowControl/>
              <w:suppressAutoHyphens w:val="0"/>
              <w:rPr>
                <w:rFonts w:eastAsia="Times New Roman"/>
                <w:b/>
                <w:kern w:val="0"/>
              </w:rPr>
            </w:pPr>
          </w:p>
        </w:tc>
        <w:tc>
          <w:tcPr>
            <w:tcW w:w="153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30</w:t>
            </w:r>
          </w:p>
        </w:tc>
        <w:tc>
          <w:tcPr>
            <w:tcW w:w="581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 xml:space="preserve">- многофункциональность, самообразование </w:t>
            </w:r>
          </w:p>
        </w:tc>
      </w:tr>
      <w:tr w:rsidR="002847B8" w:rsidTr="002847B8">
        <w:tc>
          <w:tcPr>
            <w:tcW w:w="0" w:type="auto"/>
            <w:vMerge/>
            <w:tcBorders>
              <w:top w:val="single" w:sz="4" w:space="0" w:color="auto"/>
              <w:left w:val="single" w:sz="4" w:space="0" w:color="auto"/>
              <w:bottom w:val="single" w:sz="4" w:space="0" w:color="auto"/>
              <w:right w:val="single" w:sz="4" w:space="0" w:color="auto"/>
            </w:tcBorders>
            <w:vAlign w:val="center"/>
            <w:hideMark/>
          </w:tcPr>
          <w:p w:rsidR="002847B8" w:rsidRDefault="002847B8">
            <w:pPr>
              <w:widowControl/>
              <w:suppressAutoHyphens w:val="0"/>
              <w:rPr>
                <w:rFonts w:eastAsia="Times New Roman"/>
                <w:b/>
                <w:kern w:val="0"/>
              </w:rPr>
            </w:pPr>
          </w:p>
        </w:tc>
        <w:tc>
          <w:tcPr>
            <w:tcW w:w="153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rPr>
              <w:t>20</w:t>
            </w:r>
          </w:p>
        </w:tc>
        <w:tc>
          <w:tcPr>
            <w:tcW w:w="5812" w:type="dxa"/>
            <w:tcBorders>
              <w:top w:val="single" w:sz="4" w:space="0" w:color="auto"/>
              <w:left w:val="single" w:sz="4" w:space="0" w:color="auto"/>
              <w:bottom w:val="single" w:sz="4" w:space="0" w:color="auto"/>
              <w:right w:val="single" w:sz="4" w:space="0" w:color="auto"/>
            </w:tcBorders>
            <w:hideMark/>
          </w:tcPr>
          <w:p w:rsidR="002847B8" w:rsidRDefault="002847B8">
            <w:pPr>
              <w:pStyle w:val="a6"/>
              <w:jc w:val="both"/>
              <w:rPr>
                <w:b/>
              </w:rPr>
            </w:pPr>
            <w:r>
              <w:rPr>
                <w:b/>
                <w:color w:val="000000"/>
                <w:spacing w:val="3"/>
              </w:rPr>
              <w:t xml:space="preserve">- установление особого режима работы </w:t>
            </w:r>
            <w:r>
              <w:rPr>
                <w:b/>
                <w:color w:val="000000"/>
              </w:rPr>
              <w:t>(систематическая переработка сверх нормальной продолжительности рабочего дня, выполнение должностных обязанностей вне рабочего места)</w:t>
            </w:r>
          </w:p>
        </w:tc>
      </w:tr>
    </w:tbl>
    <w:p w:rsidR="002847B8" w:rsidRDefault="002847B8" w:rsidP="002847B8">
      <w:pPr>
        <w:pStyle w:val="a6"/>
        <w:ind w:firstLine="567"/>
        <w:jc w:val="both"/>
        <w:rPr>
          <w:b/>
        </w:rPr>
      </w:pPr>
    </w:p>
    <w:p w:rsidR="002847B8" w:rsidRDefault="002847B8" w:rsidP="002847B8">
      <w:pPr>
        <w:pStyle w:val="a6"/>
        <w:ind w:firstLine="567"/>
        <w:jc w:val="both"/>
        <w:rPr>
          <w:b/>
        </w:rPr>
      </w:pPr>
      <w:r>
        <w:rPr>
          <w:b/>
        </w:rPr>
        <w:t>2.4.2.</w:t>
      </w:r>
      <w:r>
        <w:rPr>
          <w:b/>
        </w:rPr>
        <w:tab/>
        <w:t>Ежемесячная надбавка за сложность, напряженность и особый режим работы уменьшается ранее установленного срока при несвоевременном или некачественном выполнении работником своих должностных обязанностей.</w:t>
      </w:r>
    </w:p>
    <w:p w:rsidR="002847B8" w:rsidRDefault="002847B8" w:rsidP="002847B8">
      <w:pPr>
        <w:pStyle w:val="a6"/>
        <w:ind w:firstLine="567"/>
        <w:jc w:val="both"/>
        <w:rPr>
          <w:b/>
        </w:rPr>
      </w:pPr>
      <w:r>
        <w:rPr>
          <w:b/>
        </w:rPr>
        <w:t>Снижение надбавки производится с обязательным уведомлением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2847B8" w:rsidRDefault="002847B8" w:rsidP="002847B8">
      <w:pPr>
        <w:pStyle w:val="a4"/>
        <w:ind w:firstLine="567"/>
        <w:rPr>
          <w:b/>
          <w:szCs w:val="28"/>
        </w:rPr>
      </w:pPr>
      <w:r>
        <w:rPr>
          <w:b/>
          <w:szCs w:val="28"/>
        </w:rPr>
        <w:t>За ненадлежащее исполнение должностных обязанностей служащим снижается ранее установленный размер ежемесячной надбавки (за первичное нарушение</w:t>
      </w:r>
      <w:proofErr w:type="gramStart"/>
      <w:r>
        <w:rPr>
          <w:b/>
          <w:szCs w:val="28"/>
        </w:rPr>
        <w:t>),  полностью</w:t>
      </w:r>
      <w:proofErr w:type="gramEnd"/>
      <w:r>
        <w:rPr>
          <w:b/>
          <w:szCs w:val="28"/>
        </w:rPr>
        <w:t xml:space="preserve"> отменяется при повторном нарушении на срок не менее шести месяцев с момента такового снижения.</w:t>
      </w:r>
    </w:p>
    <w:p w:rsidR="002847B8" w:rsidRDefault="002847B8" w:rsidP="002847B8">
      <w:pPr>
        <w:pStyle w:val="a6"/>
        <w:ind w:firstLine="567"/>
        <w:jc w:val="both"/>
        <w:rPr>
          <w:b/>
        </w:rPr>
      </w:pPr>
      <w:r>
        <w:rPr>
          <w:b/>
        </w:rPr>
        <w:t>2.4.3.</w:t>
      </w:r>
      <w:r>
        <w:rPr>
          <w:b/>
        </w:rPr>
        <w:tab/>
        <w:t>Основаниями для понижения размера ежемесячной надбавки к должностному окладу за сложность, напряженность и особый режим работы являются: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2127"/>
      </w:tblGrid>
      <w:tr w:rsidR="002847B8" w:rsidTr="002847B8">
        <w:tc>
          <w:tcPr>
            <w:tcW w:w="675"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lastRenderedPageBreak/>
              <w:t>№</w:t>
            </w:r>
          </w:p>
          <w:p w:rsidR="002847B8" w:rsidRDefault="002847B8">
            <w:pPr>
              <w:jc w:val="center"/>
              <w:rPr>
                <w:b/>
              </w:rPr>
            </w:pPr>
            <w:r>
              <w:rPr>
                <w:b/>
              </w:rPr>
              <w:t>п/п</w:t>
            </w:r>
          </w:p>
        </w:tc>
        <w:tc>
          <w:tcPr>
            <w:tcW w:w="6804"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Процент снижения размера выплаты</w:t>
            </w:r>
          </w:p>
        </w:tc>
      </w:tr>
      <w:tr w:rsidR="002847B8" w:rsidTr="002847B8">
        <w:tc>
          <w:tcPr>
            <w:tcW w:w="675"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1.</w:t>
            </w:r>
          </w:p>
        </w:tc>
        <w:tc>
          <w:tcPr>
            <w:tcW w:w="6804" w:type="dxa"/>
            <w:tcBorders>
              <w:top w:val="single" w:sz="4" w:space="0" w:color="auto"/>
              <w:left w:val="single" w:sz="4" w:space="0" w:color="auto"/>
              <w:bottom w:val="single" w:sz="4" w:space="0" w:color="auto"/>
              <w:right w:val="single" w:sz="4" w:space="0" w:color="auto"/>
            </w:tcBorders>
            <w:hideMark/>
          </w:tcPr>
          <w:p w:rsidR="002847B8" w:rsidRDefault="002847B8">
            <w:pPr>
              <w:rPr>
                <w:b/>
              </w:rPr>
            </w:pPr>
            <w:r>
              <w:rPr>
                <w:b/>
              </w:rPr>
              <w:t>Нарушение действующего законодательства при выполнении возложенных функций и должностных обязанностей</w:t>
            </w:r>
          </w:p>
        </w:tc>
        <w:tc>
          <w:tcPr>
            <w:tcW w:w="2127"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100</w:t>
            </w:r>
          </w:p>
        </w:tc>
      </w:tr>
      <w:tr w:rsidR="002847B8" w:rsidTr="002847B8">
        <w:tc>
          <w:tcPr>
            <w:tcW w:w="675"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2.</w:t>
            </w:r>
          </w:p>
        </w:tc>
        <w:tc>
          <w:tcPr>
            <w:tcW w:w="6804" w:type="dxa"/>
            <w:tcBorders>
              <w:top w:val="single" w:sz="4" w:space="0" w:color="auto"/>
              <w:left w:val="single" w:sz="4" w:space="0" w:color="auto"/>
              <w:bottom w:val="single" w:sz="4" w:space="0" w:color="auto"/>
              <w:right w:val="single" w:sz="4" w:space="0" w:color="auto"/>
            </w:tcBorders>
            <w:hideMark/>
          </w:tcPr>
          <w:p w:rsidR="002847B8" w:rsidRDefault="002847B8">
            <w:pPr>
              <w:rPr>
                <w:b/>
              </w:rPr>
            </w:pPr>
            <w:r>
              <w:rPr>
                <w:b/>
              </w:rPr>
              <w:t>Неисполнение заданий, распоряжений руководителей, а также своих должностных обязанностей</w:t>
            </w:r>
          </w:p>
        </w:tc>
        <w:tc>
          <w:tcPr>
            <w:tcW w:w="2127"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70</w:t>
            </w:r>
          </w:p>
        </w:tc>
      </w:tr>
      <w:tr w:rsidR="002847B8" w:rsidTr="002847B8">
        <w:tc>
          <w:tcPr>
            <w:tcW w:w="675"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3.</w:t>
            </w:r>
          </w:p>
        </w:tc>
        <w:tc>
          <w:tcPr>
            <w:tcW w:w="6804" w:type="dxa"/>
            <w:tcBorders>
              <w:top w:val="single" w:sz="4" w:space="0" w:color="auto"/>
              <w:left w:val="single" w:sz="4" w:space="0" w:color="auto"/>
              <w:bottom w:val="single" w:sz="4" w:space="0" w:color="auto"/>
              <w:right w:val="single" w:sz="4" w:space="0" w:color="auto"/>
            </w:tcBorders>
            <w:hideMark/>
          </w:tcPr>
          <w:p w:rsidR="002847B8" w:rsidRDefault="002847B8">
            <w:pPr>
              <w:pStyle w:val="a6"/>
              <w:rPr>
                <w:b/>
              </w:rPr>
            </w:pPr>
            <w:r>
              <w:rPr>
                <w:b/>
              </w:rPr>
              <w:t xml:space="preserve">Несоблюдение установленных сроков представления оперативных, информационных и </w:t>
            </w:r>
            <w:proofErr w:type="gramStart"/>
            <w:r>
              <w:rPr>
                <w:b/>
              </w:rPr>
              <w:t>отчетных  данных</w:t>
            </w:r>
            <w:proofErr w:type="gramEnd"/>
            <w:r>
              <w:rPr>
                <w:b/>
              </w:rPr>
              <w:t xml:space="preserve"> без  уважительных причин</w:t>
            </w:r>
          </w:p>
        </w:tc>
        <w:tc>
          <w:tcPr>
            <w:tcW w:w="2127"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70</w:t>
            </w:r>
          </w:p>
        </w:tc>
      </w:tr>
      <w:tr w:rsidR="002847B8" w:rsidTr="002847B8">
        <w:tc>
          <w:tcPr>
            <w:tcW w:w="675"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4.</w:t>
            </w:r>
          </w:p>
        </w:tc>
        <w:tc>
          <w:tcPr>
            <w:tcW w:w="6804" w:type="dxa"/>
            <w:tcBorders>
              <w:top w:val="single" w:sz="4" w:space="0" w:color="auto"/>
              <w:left w:val="single" w:sz="4" w:space="0" w:color="auto"/>
              <w:bottom w:val="single" w:sz="4" w:space="0" w:color="auto"/>
              <w:right w:val="single" w:sz="4" w:space="0" w:color="auto"/>
            </w:tcBorders>
            <w:hideMark/>
          </w:tcPr>
          <w:p w:rsidR="002847B8" w:rsidRDefault="002847B8">
            <w:pPr>
              <w:pStyle w:val="a6"/>
              <w:rPr>
                <w:b/>
              </w:rPr>
            </w:pPr>
            <w:r>
              <w:rPr>
                <w:b/>
              </w:rPr>
              <w:t>Несоблюдение установленных разумных сроков для выполнения поручений руководителя</w:t>
            </w:r>
          </w:p>
        </w:tc>
        <w:tc>
          <w:tcPr>
            <w:tcW w:w="2127"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50</w:t>
            </w:r>
          </w:p>
        </w:tc>
      </w:tr>
      <w:tr w:rsidR="002847B8" w:rsidTr="002847B8">
        <w:tc>
          <w:tcPr>
            <w:tcW w:w="675"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5.</w:t>
            </w:r>
          </w:p>
        </w:tc>
        <w:tc>
          <w:tcPr>
            <w:tcW w:w="6804" w:type="dxa"/>
            <w:tcBorders>
              <w:top w:val="single" w:sz="4" w:space="0" w:color="auto"/>
              <w:left w:val="single" w:sz="4" w:space="0" w:color="auto"/>
              <w:bottom w:val="single" w:sz="4" w:space="0" w:color="auto"/>
              <w:right w:val="single" w:sz="4" w:space="0" w:color="auto"/>
            </w:tcBorders>
            <w:hideMark/>
          </w:tcPr>
          <w:p w:rsidR="002847B8" w:rsidRDefault="002847B8">
            <w:pPr>
              <w:rPr>
                <w:b/>
              </w:rPr>
            </w:pPr>
            <w:r>
              <w:rPr>
                <w:b/>
              </w:rPr>
              <w:t>Наличие обоснованных жалоб на действия служащих</w:t>
            </w:r>
          </w:p>
        </w:tc>
        <w:tc>
          <w:tcPr>
            <w:tcW w:w="2127"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50</w:t>
            </w:r>
          </w:p>
        </w:tc>
      </w:tr>
      <w:tr w:rsidR="002847B8" w:rsidTr="002847B8">
        <w:tc>
          <w:tcPr>
            <w:tcW w:w="675"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6.</w:t>
            </w:r>
          </w:p>
        </w:tc>
        <w:tc>
          <w:tcPr>
            <w:tcW w:w="6804" w:type="dxa"/>
            <w:tcBorders>
              <w:top w:val="single" w:sz="4" w:space="0" w:color="auto"/>
              <w:left w:val="single" w:sz="4" w:space="0" w:color="auto"/>
              <w:bottom w:val="single" w:sz="4" w:space="0" w:color="auto"/>
              <w:right w:val="single" w:sz="4" w:space="0" w:color="auto"/>
            </w:tcBorders>
            <w:hideMark/>
          </w:tcPr>
          <w:p w:rsidR="002847B8" w:rsidRDefault="002847B8">
            <w:pPr>
              <w:pStyle w:val="a6"/>
              <w:rPr>
                <w:b/>
              </w:rPr>
            </w:pPr>
            <w:r>
              <w:rPr>
                <w:b/>
              </w:rPr>
              <w:t>Некачественное выполнение заданий, распоряжений руководителей, а также своих должностных обязанностей</w:t>
            </w:r>
          </w:p>
        </w:tc>
        <w:tc>
          <w:tcPr>
            <w:tcW w:w="2127"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30</w:t>
            </w:r>
          </w:p>
        </w:tc>
      </w:tr>
      <w:tr w:rsidR="002847B8" w:rsidTr="002847B8">
        <w:tc>
          <w:tcPr>
            <w:tcW w:w="675"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7.</w:t>
            </w:r>
          </w:p>
        </w:tc>
        <w:tc>
          <w:tcPr>
            <w:tcW w:w="6804" w:type="dxa"/>
            <w:tcBorders>
              <w:top w:val="single" w:sz="4" w:space="0" w:color="auto"/>
              <w:left w:val="single" w:sz="4" w:space="0" w:color="auto"/>
              <w:bottom w:val="single" w:sz="4" w:space="0" w:color="auto"/>
              <w:right w:val="single" w:sz="4" w:space="0" w:color="auto"/>
            </w:tcBorders>
            <w:hideMark/>
          </w:tcPr>
          <w:p w:rsidR="002847B8" w:rsidRDefault="002847B8">
            <w:pPr>
              <w:rPr>
                <w:b/>
              </w:rPr>
            </w:pPr>
            <w:r>
              <w:rPr>
                <w:b/>
              </w:rPr>
              <w:t>Невыполнение планов работы без уважительных причин</w:t>
            </w:r>
          </w:p>
        </w:tc>
        <w:tc>
          <w:tcPr>
            <w:tcW w:w="2127" w:type="dxa"/>
            <w:tcBorders>
              <w:top w:val="single" w:sz="4" w:space="0" w:color="auto"/>
              <w:left w:val="single" w:sz="4" w:space="0" w:color="auto"/>
              <w:bottom w:val="single" w:sz="4" w:space="0" w:color="auto"/>
              <w:right w:val="single" w:sz="4" w:space="0" w:color="auto"/>
            </w:tcBorders>
            <w:hideMark/>
          </w:tcPr>
          <w:p w:rsidR="002847B8" w:rsidRDefault="002847B8">
            <w:pPr>
              <w:jc w:val="center"/>
              <w:rPr>
                <w:b/>
              </w:rPr>
            </w:pPr>
            <w:r>
              <w:rPr>
                <w:b/>
              </w:rPr>
              <w:t>30</w:t>
            </w:r>
          </w:p>
        </w:tc>
      </w:tr>
    </w:tbl>
    <w:p w:rsidR="002847B8" w:rsidRDefault="002847B8" w:rsidP="002847B8">
      <w:pPr>
        <w:ind w:firstLine="540"/>
        <w:jc w:val="both"/>
        <w:rPr>
          <w:b/>
        </w:rPr>
      </w:pPr>
    </w:p>
    <w:p w:rsidR="002847B8" w:rsidRDefault="002847B8" w:rsidP="002847B8">
      <w:pPr>
        <w:pStyle w:val="a6"/>
        <w:ind w:firstLine="567"/>
        <w:jc w:val="both"/>
        <w:rPr>
          <w:b/>
        </w:rPr>
      </w:pPr>
      <w:r>
        <w:rPr>
          <w:b/>
        </w:rPr>
        <w:t>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сложность, напряженность и особый режим работы,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ежемесячной надбавки к должностному окладу за сложность, напряженность и особый режим работы.</w:t>
      </w:r>
    </w:p>
    <w:p w:rsidR="002847B8" w:rsidRDefault="002847B8" w:rsidP="002847B8">
      <w:pPr>
        <w:pStyle w:val="a6"/>
        <w:ind w:firstLine="567"/>
        <w:jc w:val="both"/>
        <w:rPr>
          <w:b/>
        </w:rPr>
      </w:pPr>
      <w:r>
        <w:rPr>
          <w:b/>
        </w:rPr>
        <w:t>2.4.4.</w:t>
      </w:r>
      <w:r>
        <w:rPr>
          <w:b/>
        </w:rPr>
        <w:tab/>
        <w:t>Служащим, проработавшим не полный период, принятый в качестве расчетного, выплата ежемесячной надбавки к должностному окладу за сложность, напряженность и особый режим работы производится за фактически отработанное время в данном расчетном периоде.</w:t>
      </w:r>
    </w:p>
    <w:p w:rsidR="002847B8" w:rsidRDefault="002847B8" w:rsidP="002847B8">
      <w:pPr>
        <w:pStyle w:val="a6"/>
        <w:ind w:firstLine="567"/>
        <w:jc w:val="both"/>
      </w:pPr>
      <w:r>
        <w:t xml:space="preserve">2. Дополнить Положение «Об оплате труда служащих, занимающих должности, не отнесённые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w:t>
      </w:r>
      <w:proofErr w:type="spellStart"/>
      <w:r>
        <w:t>Пестравский</w:t>
      </w:r>
      <w:proofErr w:type="spellEnd"/>
      <w:r>
        <w:t xml:space="preserve"> Самарской области» приложением, соответствующим приложению к настоящему решению. </w:t>
      </w:r>
    </w:p>
    <w:p w:rsidR="002847B8" w:rsidRDefault="002847B8" w:rsidP="002847B8">
      <w:pPr>
        <w:pStyle w:val="a6"/>
        <w:ind w:firstLine="567"/>
        <w:jc w:val="both"/>
      </w:pPr>
      <w:r>
        <w:t xml:space="preserve">3. Внести изменение в Приложение № 3 Положения «Об оплате труда служащих, занимающих должности, не отнесённые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w:t>
      </w:r>
      <w:proofErr w:type="spellStart"/>
      <w:r>
        <w:t>Пестравский</w:t>
      </w:r>
      <w:proofErr w:type="spellEnd"/>
      <w:r>
        <w:t xml:space="preserve"> Самарской области», дополнив  таблицу «Размеры должностных окладов служащих, не отнесённых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w:t>
      </w:r>
      <w:proofErr w:type="spellStart"/>
      <w:r>
        <w:t>Пестравский</w:t>
      </w:r>
      <w:proofErr w:type="spellEnd"/>
      <w:r>
        <w:t xml:space="preserve"> Самарской области пунктом № 3 следующего содержания: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17"/>
        <w:gridCol w:w="3868"/>
      </w:tblGrid>
      <w:tr w:rsidR="002847B8" w:rsidTr="002847B8">
        <w:tc>
          <w:tcPr>
            <w:tcW w:w="560" w:type="dxa"/>
            <w:tcBorders>
              <w:top w:val="single" w:sz="4" w:space="0" w:color="000000"/>
              <w:left w:val="single" w:sz="4" w:space="0" w:color="000000"/>
              <w:bottom w:val="single" w:sz="4" w:space="0" w:color="000000"/>
              <w:right w:val="single" w:sz="4" w:space="0" w:color="000000"/>
            </w:tcBorders>
            <w:hideMark/>
          </w:tcPr>
          <w:p w:rsidR="002847B8" w:rsidRDefault="002847B8">
            <w:pPr>
              <w:pStyle w:val="a6"/>
              <w:jc w:val="center"/>
              <w:rPr>
                <w:b/>
              </w:rPr>
            </w:pPr>
            <w:r>
              <w:rPr>
                <w:b/>
              </w:rPr>
              <w:t>№ п/п</w:t>
            </w:r>
          </w:p>
        </w:tc>
        <w:tc>
          <w:tcPr>
            <w:tcW w:w="5218" w:type="dxa"/>
            <w:tcBorders>
              <w:top w:val="single" w:sz="4" w:space="0" w:color="000000"/>
              <w:left w:val="single" w:sz="4" w:space="0" w:color="000000"/>
              <w:bottom w:val="single" w:sz="4" w:space="0" w:color="000000"/>
              <w:right w:val="single" w:sz="4" w:space="0" w:color="000000"/>
            </w:tcBorders>
            <w:hideMark/>
          </w:tcPr>
          <w:p w:rsidR="002847B8" w:rsidRDefault="002847B8">
            <w:pPr>
              <w:pStyle w:val="a6"/>
              <w:jc w:val="center"/>
              <w:rPr>
                <w:b/>
              </w:rPr>
            </w:pPr>
            <w:proofErr w:type="gramStart"/>
            <w:r>
              <w:rPr>
                <w:b/>
              </w:rPr>
              <w:t>Наименование  должности</w:t>
            </w:r>
            <w:proofErr w:type="gramEnd"/>
            <w:r>
              <w:rPr>
                <w:b/>
              </w:rPr>
              <w:t>, согласно перечня</w:t>
            </w:r>
          </w:p>
        </w:tc>
        <w:tc>
          <w:tcPr>
            <w:tcW w:w="4076" w:type="dxa"/>
            <w:tcBorders>
              <w:top w:val="single" w:sz="4" w:space="0" w:color="000000"/>
              <w:left w:val="single" w:sz="4" w:space="0" w:color="000000"/>
              <w:bottom w:val="single" w:sz="4" w:space="0" w:color="000000"/>
              <w:right w:val="single" w:sz="4" w:space="0" w:color="000000"/>
            </w:tcBorders>
            <w:hideMark/>
          </w:tcPr>
          <w:p w:rsidR="002847B8" w:rsidRDefault="002847B8">
            <w:pPr>
              <w:pStyle w:val="a6"/>
              <w:jc w:val="center"/>
              <w:rPr>
                <w:b/>
              </w:rPr>
            </w:pPr>
            <w:r>
              <w:rPr>
                <w:b/>
              </w:rPr>
              <w:t>Размер должностного оклада (руб.)</w:t>
            </w:r>
          </w:p>
        </w:tc>
      </w:tr>
      <w:tr w:rsidR="002847B8" w:rsidTr="002847B8">
        <w:tc>
          <w:tcPr>
            <w:tcW w:w="560" w:type="dxa"/>
            <w:tcBorders>
              <w:top w:val="single" w:sz="4" w:space="0" w:color="000000"/>
              <w:left w:val="single" w:sz="4" w:space="0" w:color="000000"/>
              <w:bottom w:val="single" w:sz="4" w:space="0" w:color="000000"/>
              <w:right w:val="single" w:sz="4" w:space="0" w:color="000000"/>
            </w:tcBorders>
            <w:hideMark/>
          </w:tcPr>
          <w:p w:rsidR="002847B8" w:rsidRDefault="002847B8">
            <w:pPr>
              <w:pStyle w:val="a6"/>
              <w:jc w:val="both"/>
            </w:pPr>
            <w:r>
              <w:t>3.</w:t>
            </w:r>
          </w:p>
        </w:tc>
        <w:tc>
          <w:tcPr>
            <w:tcW w:w="5218" w:type="dxa"/>
            <w:tcBorders>
              <w:top w:val="single" w:sz="4" w:space="0" w:color="000000"/>
              <w:left w:val="single" w:sz="4" w:space="0" w:color="000000"/>
              <w:bottom w:val="single" w:sz="4" w:space="0" w:color="000000"/>
              <w:right w:val="single" w:sz="4" w:space="0" w:color="000000"/>
            </w:tcBorders>
            <w:hideMark/>
          </w:tcPr>
          <w:p w:rsidR="002847B8" w:rsidRDefault="002847B8">
            <w:pPr>
              <w:pStyle w:val="a6"/>
              <w:jc w:val="both"/>
            </w:pPr>
            <w:r>
              <w:t>Бухгалтер</w:t>
            </w:r>
          </w:p>
        </w:tc>
        <w:tc>
          <w:tcPr>
            <w:tcW w:w="4076" w:type="dxa"/>
            <w:tcBorders>
              <w:top w:val="single" w:sz="4" w:space="0" w:color="000000"/>
              <w:left w:val="single" w:sz="4" w:space="0" w:color="000000"/>
              <w:bottom w:val="single" w:sz="4" w:space="0" w:color="000000"/>
              <w:right w:val="single" w:sz="4" w:space="0" w:color="000000"/>
            </w:tcBorders>
            <w:hideMark/>
          </w:tcPr>
          <w:p w:rsidR="002847B8" w:rsidRDefault="002847B8">
            <w:pPr>
              <w:pStyle w:val="a6"/>
              <w:jc w:val="both"/>
            </w:pPr>
            <w:r>
              <w:t>9863</w:t>
            </w:r>
          </w:p>
        </w:tc>
      </w:tr>
    </w:tbl>
    <w:p w:rsidR="002847B8" w:rsidRDefault="002847B8" w:rsidP="002847B8">
      <w:pPr>
        <w:pStyle w:val="a6"/>
        <w:ind w:firstLine="567"/>
        <w:jc w:val="both"/>
      </w:pPr>
    </w:p>
    <w:p w:rsidR="002847B8" w:rsidRDefault="002847B8" w:rsidP="002847B8">
      <w:pPr>
        <w:pStyle w:val="a6"/>
        <w:ind w:firstLine="567"/>
        <w:jc w:val="both"/>
      </w:pPr>
      <w:r>
        <w:t>4. Опубликовать данное решение в бюллетене «Официальный вестник сельского поселения Майское» и разместить на официальном интернет-сайте сельского поселения Майское</w:t>
      </w:r>
    </w:p>
    <w:p w:rsidR="002847B8" w:rsidRDefault="002847B8" w:rsidP="002847B8">
      <w:pPr>
        <w:numPr>
          <w:ilvl w:val="0"/>
          <w:numId w:val="2"/>
        </w:numPr>
        <w:spacing w:line="100" w:lineRule="atLeast"/>
      </w:pPr>
      <w:r>
        <w:lastRenderedPageBreak/>
        <w:t>Решение вступает в силу на следующий день после официального опубликования.</w:t>
      </w:r>
    </w:p>
    <w:p w:rsidR="002847B8" w:rsidRDefault="002847B8" w:rsidP="002847B8">
      <w:pPr>
        <w:spacing w:line="100" w:lineRule="atLeast"/>
      </w:pPr>
    </w:p>
    <w:p w:rsidR="002847B8" w:rsidRDefault="002847B8" w:rsidP="002847B8">
      <w:pPr>
        <w:spacing w:line="100" w:lineRule="atLeast"/>
      </w:pPr>
      <w:r>
        <w:t xml:space="preserve">  Глава сельского поселения </w:t>
      </w:r>
    </w:p>
    <w:p w:rsidR="002847B8" w:rsidRDefault="002847B8" w:rsidP="002847B8">
      <w:pPr>
        <w:spacing w:line="100" w:lineRule="atLeast"/>
      </w:pPr>
      <w:r>
        <w:t xml:space="preserve">  </w:t>
      </w:r>
      <w:proofErr w:type="gramStart"/>
      <w:r>
        <w:t>Майское  муниципального</w:t>
      </w:r>
      <w:proofErr w:type="gramEnd"/>
      <w:r>
        <w:t xml:space="preserve">   района                                            </w:t>
      </w:r>
    </w:p>
    <w:p w:rsidR="002847B8" w:rsidRDefault="002847B8" w:rsidP="002847B8">
      <w:pPr>
        <w:spacing w:line="100" w:lineRule="atLeast"/>
      </w:pPr>
      <w:r>
        <w:t xml:space="preserve">  </w:t>
      </w:r>
      <w:proofErr w:type="spellStart"/>
      <w:proofErr w:type="gramStart"/>
      <w:r>
        <w:t>Пестравский</w:t>
      </w:r>
      <w:proofErr w:type="spellEnd"/>
      <w:r>
        <w:t xml:space="preserve">  Самарской</w:t>
      </w:r>
      <w:proofErr w:type="gramEnd"/>
      <w:r>
        <w:t xml:space="preserve"> области                                                              П.В </w:t>
      </w:r>
      <w:proofErr w:type="spellStart"/>
      <w:r>
        <w:t>Ланкин</w:t>
      </w:r>
      <w:proofErr w:type="spellEnd"/>
      <w:r>
        <w:t xml:space="preserve"> </w:t>
      </w:r>
    </w:p>
    <w:p w:rsidR="002847B8" w:rsidRDefault="002847B8" w:rsidP="002847B8">
      <w:pPr>
        <w:spacing w:line="100" w:lineRule="atLeast"/>
      </w:pPr>
    </w:p>
    <w:p w:rsidR="002847B8" w:rsidRDefault="002847B8" w:rsidP="002847B8">
      <w:pPr>
        <w:pStyle w:val="2"/>
        <w:spacing w:line="240" w:lineRule="auto"/>
        <w:ind w:left="0"/>
        <w:contextualSpacing/>
      </w:pPr>
      <w:r>
        <w:t>Председатель Собрания представителей</w:t>
      </w:r>
    </w:p>
    <w:p w:rsidR="002847B8" w:rsidRDefault="002847B8" w:rsidP="002847B8">
      <w:pPr>
        <w:pStyle w:val="2"/>
        <w:spacing w:line="240" w:lineRule="auto"/>
        <w:ind w:left="0"/>
        <w:contextualSpacing/>
      </w:pPr>
      <w:r>
        <w:t>сельского поселения Майское</w:t>
      </w:r>
    </w:p>
    <w:p w:rsidR="002847B8" w:rsidRDefault="002847B8" w:rsidP="002847B8">
      <w:pPr>
        <w:pStyle w:val="2"/>
        <w:spacing w:line="240" w:lineRule="auto"/>
        <w:ind w:left="0"/>
        <w:contextualSpacing/>
      </w:pPr>
      <w:r>
        <w:t xml:space="preserve">муниципального района </w:t>
      </w:r>
      <w:proofErr w:type="spellStart"/>
      <w:r>
        <w:t>Пестравский</w:t>
      </w:r>
      <w:proofErr w:type="spellEnd"/>
      <w:r>
        <w:t xml:space="preserve"> </w:t>
      </w:r>
    </w:p>
    <w:p w:rsidR="002847B8" w:rsidRDefault="002847B8" w:rsidP="002847B8">
      <w:pPr>
        <w:pStyle w:val="2"/>
        <w:spacing w:line="240" w:lineRule="auto"/>
        <w:ind w:left="0"/>
        <w:contextualSpacing/>
      </w:pPr>
      <w:r>
        <w:t>Самарской области                                                                                       Е.В Федорова</w:t>
      </w: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p>
    <w:p w:rsidR="002847B8" w:rsidRDefault="002847B8" w:rsidP="002847B8">
      <w:pPr>
        <w:pStyle w:val="2"/>
        <w:spacing w:line="240" w:lineRule="auto"/>
        <w:ind w:left="0"/>
        <w:contextualSpacing/>
      </w:pPr>
      <w:r>
        <w:t xml:space="preserve">     </w:t>
      </w:r>
    </w:p>
    <w:p w:rsidR="002847B8" w:rsidRDefault="002847B8" w:rsidP="002847B8">
      <w:pPr>
        <w:pStyle w:val="2"/>
        <w:spacing w:line="240" w:lineRule="auto"/>
        <w:ind w:left="0"/>
        <w:contextualSpacing/>
        <w:jc w:val="right"/>
      </w:pPr>
      <w:r>
        <w:lastRenderedPageBreak/>
        <w:t xml:space="preserve">Приложение к решению </w:t>
      </w:r>
    </w:p>
    <w:p w:rsidR="002847B8" w:rsidRDefault="002847B8" w:rsidP="002847B8">
      <w:pPr>
        <w:pStyle w:val="2"/>
        <w:spacing w:line="240" w:lineRule="auto"/>
        <w:ind w:left="0"/>
        <w:contextualSpacing/>
        <w:jc w:val="right"/>
      </w:pPr>
      <w:r>
        <w:t xml:space="preserve">Собрания представителей  </w:t>
      </w:r>
    </w:p>
    <w:p w:rsidR="002847B8" w:rsidRDefault="002847B8" w:rsidP="002847B8">
      <w:pPr>
        <w:pStyle w:val="2"/>
        <w:spacing w:line="240" w:lineRule="auto"/>
        <w:ind w:left="0"/>
        <w:contextualSpacing/>
        <w:jc w:val="right"/>
      </w:pPr>
      <w:r>
        <w:t>сельского поселения Майское</w:t>
      </w:r>
    </w:p>
    <w:p w:rsidR="002847B8" w:rsidRDefault="002847B8" w:rsidP="002847B8">
      <w:pPr>
        <w:pStyle w:val="2"/>
        <w:spacing w:line="240" w:lineRule="auto"/>
        <w:ind w:left="0"/>
        <w:contextualSpacing/>
        <w:jc w:val="right"/>
      </w:pPr>
      <w:r>
        <w:t xml:space="preserve">муниципального района </w:t>
      </w:r>
      <w:proofErr w:type="spellStart"/>
      <w:r>
        <w:t>Пестравский</w:t>
      </w:r>
      <w:proofErr w:type="spellEnd"/>
    </w:p>
    <w:p w:rsidR="002847B8" w:rsidRDefault="002847B8" w:rsidP="002847B8">
      <w:pPr>
        <w:pStyle w:val="2"/>
        <w:spacing w:line="240" w:lineRule="auto"/>
        <w:ind w:left="0"/>
        <w:contextualSpacing/>
        <w:jc w:val="right"/>
      </w:pPr>
      <w:r>
        <w:t xml:space="preserve">Самарской области </w:t>
      </w:r>
      <w:proofErr w:type="gramStart"/>
      <w:r>
        <w:t>№  от</w:t>
      </w:r>
      <w:proofErr w:type="gramEnd"/>
      <w:r>
        <w:t xml:space="preserve"> </w:t>
      </w:r>
    </w:p>
    <w:p w:rsidR="002847B8" w:rsidRDefault="002847B8" w:rsidP="002847B8">
      <w:pPr>
        <w:pStyle w:val="2"/>
        <w:spacing w:line="240" w:lineRule="auto"/>
        <w:ind w:left="0"/>
        <w:contextualSpacing/>
        <w:jc w:val="right"/>
      </w:pPr>
    </w:p>
    <w:p w:rsidR="002847B8" w:rsidRDefault="002847B8" w:rsidP="002847B8">
      <w:pPr>
        <w:pStyle w:val="2"/>
        <w:spacing w:line="240" w:lineRule="auto"/>
        <w:ind w:left="0"/>
        <w:contextualSpacing/>
        <w:jc w:val="right"/>
      </w:pPr>
    </w:p>
    <w:p w:rsidR="002847B8" w:rsidRDefault="002847B8" w:rsidP="002847B8">
      <w:pPr>
        <w:pStyle w:val="2"/>
        <w:spacing w:line="240" w:lineRule="auto"/>
        <w:ind w:left="0"/>
        <w:contextualSpacing/>
        <w:jc w:val="right"/>
      </w:pPr>
    </w:p>
    <w:p w:rsidR="002847B8" w:rsidRDefault="002847B8" w:rsidP="002847B8">
      <w:pPr>
        <w:pStyle w:val="2"/>
        <w:spacing w:line="240" w:lineRule="auto"/>
        <w:ind w:left="0"/>
        <w:contextualSpacing/>
        <w:jc w:val="right"/>
      </w:pPr>
    </w:p>
    <w:p w:rsidR="002847B8" w:rsidRDefault="002847B8" w:rsidP="002847B8">
      <w:pPr>
        <w:pStyle w:val="2"/>
        <w:spacing w:line="240" w:lineRule="auto"/>
        <w:ind w:left="0"/>
        <w:contextualSpacing/>
        <w:jc w:val="right"/>
      </w:pPr>
    </w:p>
    <w:p w:rsidR="002847B8" w:rsidRDefault="002847B8" w:rsidP="002847B8">
      <w:pPr>
        <w:pStyle w:val="2"/>
        <w:spacing w:line="240" w:lineRule="auto"/>
        <w:ind w:left="0"/>
        <w:contextualSpacing/>
        <w:jc w:val="right"/>
      </w:pPr>
    </w:p>
    <w:p w:rsidR="002847B8" w:rsidRDefault="002847B8" w:rsidP="002847B8">
      <w:pPr>
        <w:pStyle w:val="2"/>
        <w:spacing w:line="240" w:lineRule="auto"/>
        <w:ind w:left="0"/>
        <w:contextualSpacing/>
        <w:jc w:val="center"/>
        <w:rPr>
          <w:b/>
        </w:rPr>
      </w:pPr>
      <w:r>
        <w:rPr>
          <w:b/>
        </w:rPr>
        <w:t xml:space="preserve">ПЕРЕЧЕНЬ </w:t>
      </w:r>
    </w:p>
    <w:p w:rsidR="002847B8" w:rsidRDefault="002847B8" w:rsidP="002847B8">
      <w:pPr>
        <w:pStyle w:val="2"/>
        <w:spacing w:line="240" w:lineRule="auto"/>
        <w:ind w:left="0"/>
        <w:contextualSpacing/>
        <w:jc w:val="center"/>
        <w:rPr>
          <w:b/>
        </w:rPr>
      </w:pPr>
      <w:r>
        <w:rPr>
          <w:b/>
        </w:rPr>
        <w:t xml:space="preserve">Должностей служащих, не отнесённых к должностям муниципальной службы и осуществляющих техническое обеспечение деятельности органов местного самоуправления сельского поселения Майское муниципального района </w:t>
      </w:r>
      <w:proofErr w:type="spellStart"/>
      <w:r>
        <w:rPr>
          <w:b/>
        </w:rPr>
        <w:t>Пестравский</w:t>
      </w:r>
      <w:proofErr w:type="spellEnd"/>
      <w:r>
        <w:rPr>
          <w:b/>
        </w:rPr>
        <w:t xml:space="preserve"> Самарской области </w:t>
      </w:r>
    </w:p>
    <w:p w:rsidR="002847B8" w:rsidRDefault="002847B8" w:rsidP="002847B8">
      <w:pPr>
        <w:pStyle w:val="2"/>
        <w:spacing w:line="240" w:lineRule="auto"/>
        <w:ind w:left="0"/>
        <w:contextualSpacing/>
        <w:jc w:val="center"/>
      </w:pPr>
    </w:p>
    <w:p w:rsidR="002847B8" w:rsidRDefault="002847B8" w:rsidP="002847B8">
      <w:pPr>
        <w:pStyle w:val="2"/>
        <w:spacing w:line="240" w:lineRule="auto"/>
        <w:ind w:left="0"/>
        <w:contextualSpacing/>
        <w:jc w:val="center"/>
      </w:pPr>
    </w:p>
    <w:p w:rsidR="002847B8" w:rsidRDefault="002847B8" w:rsidP="002847B8">
      <w:pPr>
        <w:pStyle w:val="2"/>
        <w:spacing w:line="240" w:lineRule="auto"/>
        <w:ind w:left="0"/>
        <w:contextualSpacing/>
        <w:jc w:val="center"/>
      </w:pPr>
    </w:p>
    <w:p w:rsidR="002847B8" w:rsidRDefault="002847B8" w:rsidP="002847B8">
      <w:pPr>
        <w:pStyle w:val="2"/>
        <w:numPr>
          <w:ilvl w:val="3"/>
          <w:numId w:val="1"/>
        </w:numPr>
        <w:spacing w:line="240" w:lineRule="auto"/>
        <w:contextualSpacing/>
        <w:jc w:val="both"/>
      </w:pPr>
      <w:r>
        <w:t>Бухгалтер.</w:t>
      </w:r>
    </w:p>
    <w:p w:rsidR="002847B8" w:rsidRDefault="002847B8" w:rsidP="002847B8">
      <w:pPr>
        <w:pStyle w:val="2"/>
        <w:ind w:left="0"/>
      </w:pPr>
    </w:p>
    <w:p w:rsidR="00FC3340" w:rsidRDefault="00FC3340"/>
    <w:sectPr w:rsidR="00FC3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lang w:val="ru-RU"/>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3D0E061E"/>
    <w:multiLevelType w:val="hybridMultilevel"/>
    <w:tmpl w:val="65F00F2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8"/>
    <w:rsid w:val="002847B8"/>
    <w:rsid w:val="00601018"/>
    <w:rsid w:val="009602F8"/>
    <w:rsid w:val="00AF5631"/>
    <w:rsid w:val="00DC4568"/>
    <w:rsid w:val="00FC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874D1-984B-4DC2-A764-AC825D63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7B8"/>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47B8"/>
    <w:rPr>
      <w:color w:val="000080"/>
      <w:u w:val="single"/>
    </w:rPr>
  </w:style>
  <w:style w:type="paragraph" w:styleId="a4">
    <w:name w:val="Body Text Indent"/>
    <w:basedOn w:val="a"/>
    <w:link w:val="a5"/>
    <w:semiHidden/>
    <w:unhideWhenUsed/>
    <w:rsid w:val="002847B8"/>
    <w:pPr>
      <w:spacing w:after="120"/>
      <w:ind w:left="283"/>
    </w:pPr>
  </w:style>
  <w:style w:type="character" w:customStyle="1" w:styleId="a5">
    <w:name w:val="Основной текст с отступом Знак"/>
    <w:basedOn w:val="a0"/>
    <w:link w:val="a4"/>
    <w:semiHidden/>
    <w:rsid w:val="002847B8"/>
    <w:rPr>
      <w:rFonts w:ascii="Times New Roman" w:eastAsia="Andale Sans UI" w:hAnsi="Times New Roman" w:cs="Times New Roman"/>
      <w:kern w:val="2"/>
      <w:sz w:val="24"/>
      <w:szCs w:val="24"/>
      <w:lang w:eastAsia="ru-RU"/>
    </w:rPr>
  </w:style>
  <w:style w:type="paragraph" w:styleId="2">
    <w:name w:val="Body Text Indent 2"/>
    <w:basedOn w:val="a"/>
    <w:link w:val="20"/>
    <w:semiHidden/>
    <w:unhideWhenUsed/>
    <w:rsid w:val="002847B8"/>
    <w:pPr>
      <w:spacing w:after="120" w:line="480" w:lineRule="auto"/>
      <w:ind w:left="283"/>
    </w:pPr>
  </w:style>
  <w:style w:type="character" w:customStyle="1" w:styleId="20">
    <w:name w:val="Основной текст с отступом 2 Знак"/>
    <w:basedOn w:val="a0"/>
    <w:link w:val="2"/>
    <w:semiHidden/>
    <w:rsid w:val="002847B8"/>
    <w:rPr>
      <w:rFonts w:ascii="Times New Roman" w:eastAsia="Andale Sans UI" w:hAnsi="Times New Roman" w:cs="Times New Roman"/>
      <w:kern w:val="2"/>
      <w:sz w:val="24"/>
      <w:szCs w:val="24"/>
      <w:lang w:eastAsia="ru-RU"/>
    </w:rPr>
  </w:style>
  <w:style w:type="paragraph" w:styleId="a6">
    <w:name w:val="No Spacing"/>
    <w:uiPriority w:val="1"/>
    <w:qFormat/>
    <w:rsid w:val="002847B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847B8"/>
    <w:pPr>
      <w:suppressAutoHyphens/>
      <w:autoSpaceDE w:val="0"/>
      <w:spacing w:after="0" w:line="240" w:lineRule="auto"/>
    </w:pPr>
    <w:rPr>
      <w:rFonts w:ascii="Arial" w:eastAsia="Calibri" w:hAnsi="Arial" w:cs="Arial"/>
      <w:b/>
      <w:bCs/>
      <w:sz w:val="20"/>
      <w:szCs w:val="20"/>
      <w:lang w:eastAsia="ar-SA"/>
    </w:rPr>
  </w:style>
  <w:style w:type="paragraph" w:styleId="a7">
    <w:name w:val="Balloon Text"/>
    <w:basedOn w:val="a"/>
    <w:link w:val="a8"/>
    <w:uiPriority w:val="99"/>
    <w:semiHidden/>
    <w:unhideWhenUsed/>
    <w:rsid w:val="00601018"/>
    <w:rPr>
      <w:rFonts w:ascii="Segoe UI" w:hAnsi="Segoe UI" w:cs="Segoe UI"/>
      <w:sz w:val="18"/>
      <w:szCs w:val="18"/>
    </w:rPr>
  </w:style>
  <w:style w:type="character" w:customStyle="1" w:styleId="a8">
    <w:name w:val="Текст выноски Знак"/>
    <w:basedOn w:val="a0"/>
    <w:link w:val="a7"/>
    <w:uiPriority w:val="99"/>
    <w:semiHidden/>
    <w:rsid w:val="00601018"/>
    <w:rPr>
      <w:rFonts w:ascii="Segoe UI" w:eastAsia="Andale Sans UI"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7DD48D4299CEFE6DA5FDFA2237831714AF8457689AA6567431C1CA8C3E3CCBA9E1DFB9CK50FK" TargetMode="External"/><Relationship Id="rId3" Type="http://schemas.openxmlformats.org/officeDocument/2006/relationships/settings" Target="settings.xml"/><Relationship Id="rId7" Type="http://schemas.openxmlformats.org/officeDocument/2006/relationships/hyperlink" Target="consultantplus://offline/ref=1667DD48D4299CEFE6DA5FDFA2237831714AF8457689AA6567431C1CA8C3E3CCBA9E1DFB91K503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67DD48D4299CEFE6DA5FDFA2237831714AF8457689AA6567431C1CA8C3E3CCBA9E1DFC945630F7K408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LAW;n=89725;fld=134" TargetMode="External"/><Relationship Id="rId4" Type="http://schemas.openxmlformats.org/officeDocument/2006/relationships/webSettings" Target="webSettings.xml"/><Relationship Id="rId9" Type="http://schemas.openxmlformats.org/officeDocument/2006/relationships/hyperlink" Target="consultantplus://offline/ref=439916D45AD3435298211680DDE19E3358FA118DDA861BC16D1FFC4E7735DF7E97C4D01E3F71AED8MF6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MAY-1</dc:creator>
  <cp:keywords/>
  <dc:description/>
  <cp:lastModifiedBy>MAY-1</cp:lastModifiedBy>
  <cp:revision>10</cp:revision>
  <cp:lastPrinted>2017-03-22T11:20:00Z</cp:lastPrinted>
  <dcterms:created xsi:type="dcterms:W3CDTF">2017-03-21T11:01:00Z</dcterms:created>
  <dcterms:modified xsi:type="dcterms:W3CDTF">2017-03-22T11:21:00Z</dcterms:modified>
</cp:coreProperties>
</file>